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73" w:rsidRDefault="004F7573" w:rsidP="004F7573">
      <w:pPr>
        <w:spacing w:after="0" w:line="240" w:lineRule="auto"/>
        <w:jc w:val="center"/>
      </w:pPr>
      <w:r>
        <w:t>Presentation to Coastline’s Academic Senate</w:t>
      </w:r>
    </w:p>
    <w:p w:rsidR="002A56A2" w:rsidRDefault="002A56A2" w:rsidP="004F7573">
      <w:pPr>
        <w:spacing w:after="0" w:line="240" w:lineRule="auto"/>
        <w:jc w:val="center"/>
      </w:pPr>
      <w:r>
        <w:t>American Council on Education (</w:t>
      </w:r>
      <w:hyperlink r:id="rId7" w:history="1">
        <w:r w:rsidRPr="00504051">
          <w:rPr>
            <w:rStyle w:val="Hyperlink"/>
          </w:rPr>
          <w:t>www.acenet.edu</w:t>
        </w:r>
      </w:hyperlink>
      <w:r>
        <w:t>)</w:t>
      </w:r>
    </w:p>
    <w:p w:rsidR="004F7573" w:rsidRDefault="004F7573" w:rsidP="004F7573">
      <w:pPr>
        <w:spacing w:after="0" w:line="240" w:lineRule="auto"/>
        <w:jc w:val="center"/>
      </w:pPr>
      <w:r>
        <w:t>November 28, 2017 – Joycelyn Groot, Executive Dean</w:t>
      </w:r>
    </w:p>
    <w:p w:rsidR="004F7573" w:rsidRDefault="004F7573" w:rsidP="004F7573">
      <w:pPr>
        <w:spacing w:after="0" w:line="240" w:lineRule="auto"/>
        <w:jc w:val="center"/>
      </w:pPr>
    </w:p>
    <w:p w:rsidR="00A00A2E" w:rsidRDefault="00A00A2E" w:rsidP="00A00A2E">
      <w:r w:rsidRPr="00A00A2E">
        <w:rPr>
          <w:u w:val="single"/>
        </w:rPr>
        <w:t>Coastline Policy</w:t>
      </w:r>
      <w:r>
        <w:t xml:space="preserve"> – pages 202 and 203 of the 17/18 catalog</w:t>
      </w:r>
    </w:p>
    <w:p w:rsidR="00A00A2E" w:rsidRDefault="00A00A2E" w:rsidP="00A00A2E">
      <w:r>
        <w:t>Students may receive a maximum of 40 units thorough experiential learning, including ACE credit recommendations, milit</w:t>
      </w:r>
      <w:bookmarkStart w:id="0" w:name="_GoBack"/>
      <w:bookmarkEnd w:id="0"/>
      <w:r>
        <w:t xml:space="preserve">ary training and experience, CLEP, DSST and AP towards the experiences in similar subject areas.  </w:t>
      </w:r>
    </w:p>
    <w:p w:rsidR="00A00A2E" w:rsidRDefault="00A00A2E" w:rsidP="00D36074">
      <w:pPr>
        <w:pStyle w:val="ListParagraph"/>
        <w:numPr>
          <w:ilvl w:val="0"/>
          <w:numId w:val="18"/>
        </w:numPr>
        <w:spacing w:after="0"/>
      </w:pPr>
      <w:r>
        <w:t>Advanced Placement (AP</w:t>
      </w:r>
      <w:r>
        <w:t>) credit – high school AP Exams</w:t>
      </w:r>
    </w:p>
    <w:p w:rsidR="00A00A2E" w:rsidRDefault="00A00A2E" w:rsidP="00D36074">
      <w:pPr>
        <w:pStyle w:val="ListParagraph"/>
        <w:numPr>
          <w:ilvl w:val="0"/>
          <w:numId w:val="18"/>
        </w:numPr>
        <w:spacing w:after="0"/>
      </w:pPr>
      <w:r>
        <w:t>CLEP (College Level Exam Program) and DSST (Defense Standardized Tests):  towards GE, major or electives.  (Not widely accepted by CSU’s but many others will accept credit earned through these exams)</w:t>
      </w:r>
    </w:p>
    <w:p w:rsidR="00A00A2E" w:rsidRDefault="00A00A2E" w:rsidP="00D36074">
      <w:pPr>
        <w:pStyle w:val="ListParagraph"/>
        <w:numPr>
          <w:ilvl w:val="0"/>
          <w:numId w:val="18"/>
        </w:numPr>
        <w:spacing w:after="0"/>
      </w:pPr>
      <w:r>
        <w:t>Credit by exam</w:t>
      </w:r>
    </w:p>
    <w:p w:rsidR="00A00A2E" w:rsidRDefault="00A00A2E" w:rsidP="00D36074">
      <w:pPr>
        <w:pStyle w:val="ListParagraph"/>
        <w:numPr>
          <w:ilvl w:val="0"/>
          <w:numId w:val="18"/>
        </w:numPr>
        <w:spacing w:after="0"/>
      </w:pPr>
      <w:r>
        <w:t>Work Place Learning</w:t>
      </w:r>
    </w:p>
    <w:p w:rsidR="005F117B" w:rsidRDefault="00A00A2E" w:rsidP="00D36074">
      <w:pPr>
        <w:pStyle w:val="ListParagraph"/>
        <w:numPr>
          <w:ilvl w:val="0"/>
          <w:numId w:val="18"/>
        </w:numPr>
        <w:spacing w:after="0"/>
      </w:pPr>
      <w:r>
        <w:t>ACE Recommendations (Primarily Military)</w:t>
      </w:r>
    </w:p>
    <w:p w:rsidR="00A00A2E" w:rsidRDefault="00A00A2E" w:rsidP="00D36074">
      <w:pPr>
        <w:pStyle w:val="ListParagraph"/>
        <w:numPr>
          <w:ilvl w:val="1"/>
          <w:numId w:val="18"/>
        </w:numPr>
        <w:spacing w:after="0"/>
      </w:pPr>
      <w:r>
        <w:t>Goal to expand this option to workforce</w:t>
      </w:r>
    </w:p>
    <w:p w:rsidR="00A00A2E" w:rsidRDefault="00A00A2E" w:rsidP="005F117B">
      <w:pPr>
        <w:pStyle w:val="ListParagraph"/>
        <w:spacing w:after="0"/>
        <w:ind w:left="1080"/>
      </w:pPr>
    </w:p>
    <w:p w:rsidR="00D36074" w:rsidRDefault="00A00A2E" w:rsidP="00A00A2E">
      <w:r w:rsidRPr="00A00A2E">
        <w:rPr>
          <w:u w:val="single"/>
        </w:rPr>
        <w:t xml:space="preserve">Coastline </w:t>
      </w:r>
      <w:r w:rsidR="00D36074">
        <w:rPr>
          <w:u w:val="single"/>
        </w:rPr>
        <w:t>Process</w:t>
      </w:r>
    </w:p>
    <w:p w:rsidR="00D36074" w:rsidRDefault="00D36074" w:rsidP="00D36074">
      <w:pPr>
        <w:pStyle w:val="ListParagraph"/>
        <w:numPr>
          <w:ilvl w:val="0"/>
          <w:numId w:val="19"/>
        </w:numPr>
      </w:pPr>
      <w:r>
        <w:t>Credit recommendations are made by discipline faculty and counselors</w:t>
      </w:r>
    </w:p>
    <w:p w:rsidR="00D36074" w:rsidRDefault="00D36074" w:rsidP="00D36074">
      <w:pPr>
        <w:pStyle w:val="ListParagraph"/>
        <w:numPr>
          <w:ilvl w:val="0"/>
          <w:numId w:val="19"/>
        </w:numPr>
      </w:pPr>
      <w:r>
        <w:t>Recommendations are maintained in Banner – Institution created based on the source of the credit (such as a military Joint Services Transcript)</w:t>
      </w:r>
    </w:p>
    <w:p w:rsidR="00D36074" w:rsidRDefault="00D36074" w:rsidP="00A00A2E">
      <w:pPr>
        <w:pStyle w:val="ListParagraph"/>
        <w:numPr>
          <w:ilvl w:val="0"/>
          <w:numId w:val="19"/>
        </w:numPr>
      </w:pPr>
      <w:r>
        <w:t>Credit recommendations are posted to student’s transcripts</w:t>
      </w:r>
    </w:p>
    <w:p w:rsidR="00A00A2E" w:rsidRDefault="00A00A2E" w:rsidP="00A00A2E">
      <w:pPr>
        <w:pStyle w:val="ListParagraph"/>
        <w:numPr>
          <w:ilvl w:val="0"/>
          <w:numId w:val="19"/>
        </w:numPr>
      </w:pPr>
      <w:r w:rsidRPr="00D36074">
        <w:t xml:space="preserve">Received an </w:t>
      </w:r>
      <w:r w:rsidRPr="00D36074">
        <w:t>ACE Grant: 20</w:t>
      </w:r>
      <w:r>
        <w:t>15 American Council on Education (ACE) Credit for Prior Learning (CPL) Stimulus Grant</w:t>
      </w:r>
    </w:p>
    <w:p w:rsidR="00A00A2E" w:rsidRDefault="00A00A2E" w:rsidP="00D36074">
      <w:pPr>
        <w:pStyle w:val="ListParagraph"/>
        <w:numPr>
          <w:ilvl w:val="0"/>
          <w:numId w:val="20"/>
        </w:numPr>
      </w:pPr>
      <w:r>
        <w:t>Goal to enhance processes to streamline opportunities for faculty to assess experiential</w:t>
      </w:r>
      <w:r w:rsidR="00BB1A17">
        <w:t xml:space="preserve"> learning toward college credit</w:t>
      </w:r>
    </w:p>
    <w:p w:rsidR="005F117B" w:rsidRDefault="00BB1A17" w:rsidP="00D36074">
      <w:pPr>
        <w:pStyle w:val="ListParagraph"/>
        <w:numPr>
          <w:ilvl w:val="0"/>
          <w:numId w:val="20"/>
        </w:numPr>
      </w:pPr>
      <w:r>
        <w:t xml:space="preserve">Grant </w:t>
      </w:r>
      <w:r w:rsidR="005F117B">
        <w:t xml:space="preserve">Completed – Rick Lockwood </w:t>
      </w:r>
      <w:r>
        <w:t xml:space="preserve">worked with military team and </w:t>
      </w:r>
      <w:r w:rsidR="005F117B">
        <w:t>developed</w:t>
      </w:r>
      <w:r>
        <w:t xml:space="preserve"> a</w:t>
      </w:r>
      <w:r w:rsidR="005F117B">
        <w:t xml:space="preserve"> standardized template</w:t>
      </w:r>
      <w:r>
        <w:t xml:space="preserve"> and recommendations for best practices</w:t>
      </w:r>
    </w:p>
    <w:p w:rsidR="002A56A2" w:rsidRPr="00A00A2E" w:rsidRDefault="004F7573" w:rsidP="002A56A2">
      <w:pPr>
        <w:rPr>
          <w:u w:val="single"/>
        </w:rPr>
      </w:pPr>
      <w:r w:rsidRPr="00A00A2E">
        <w:rPr>
          <w:u w:val="single"/>
        </w:rPr>
        <w:t xml:space="preserve">ACE - </w:t>
      </w:r>
      <w:r w:rsidR="002A56A2" w:rsidRPr="00A00A2E">
        <w:rPr>
          <w:u w:val="single"/>
        </w:rPr>
        <w:t>100 Years of Leadership and Advocacy in Higher Education</w:t>
      </w:r>
    </w:p>
    <w:p w:rsidR="002A56A2" w:rsidRDefault="002A56A2" w:rsidP="005F117B">
      <w:pPr>
        <w:pStyle w:val="ListParagraph"/>
        <w:numPr>
          <w:ilvl w:val="0"/>
          <w:numId w:val="13"/>
        </w:numPr>
      </w:pPr>
      <w:r>
        <w:t>Leadership programs for Presidents and Senior Leadership</w:t>
      </w:r>
    </w:p>
    <w:p w:rsidR="002A56A2" w:rsidRDefault="002A56A2" w:rsidP="005F117B">
      <w:pPr>
        <w:pStyle w:val="ListParagraph"/>
        <w:numPr>
          <w:ilvl w:val="0"/>
          <w:numId w:val="13"/>
        </w:numPr>
      </w:pPr>
      <w:r>
        <w:t>Advocacy in various areas including Higher Education, Veterans Legislation and More</w:t>
      </w:r>
    </w:p>
    <w:p w:rsidR="002A56A2" w:rsidRPr="00B37C0A" w:rsidRDefault="002A56A2" w:rsidP="002A56A2">
      <w:pPr>
        <w:rPr>
          <w:u w:val="single"/>
        </w:rPr>
      </w:pPr>
      <w:r w:rsidRPr="00B37C0A">
        <w:rPr>
          <w:u w:val="single"/>
        </w:rPr>
        <w:t>C</w:t>
      </w:r>
      <w:r w:rsidRPr="00B37C0A">
        <w:rPr>
          <w:u w:val="single"/>
        </w:rPr>
        <w:t>redit for Prior Learning</w:t>
      </w:r>
      <w:r w:rsidR="004F7573">
        <w:rPr>
          <w:u w:val="single"/>
        </w:rPr>
        <w:t xml:space="preserve"> (CPL)</w:t>
      </w:r>
    </w:p>
    <w:p w:rsidR="004F7573" w:rsidRDefault="002A56A2" w:rsidP="005F117B">
      <w:pPr>
        <w:pStyle w:val="ListParagraph"/>
        <w:numPr>
          <w:ilvl w:val="0"/>
          <w:numId w:val="12"/>
        </w:numPr>
      </w:pPr>
      <w:r>
        <w:t>For more than 60 years, ACE has been a nationally recognized leader in the evaluation of workforce and military training, providing s</w:t>
      </w:r>
      <w:r w:rsidR="004F7573">
        <w:t>tandards, practices, and tools</w:t>
      </w:r>
    </w:p>
    <w:p w:rsidR="004F7573" w:rsidRDefault="002A56A2" w:rsidP="005F117B">
      <w:pPr>
        <w:pStyle w:val="ListParagraph"/>
        <w:numPr>
          <w:ilvl w:val="0"/>
          <w:numId w:val="12"/>
        </w:numPr>
      </w:pPr>
      <w:r>
        <w:t xml:space="preserve">Many nontraditional students can demonstrate college-level knowledge and competencies. Such learning—gained from experiences outside postsecondary education—often merits academic credit. </w:t>
      </w:r>
    </w:p>
    <w:p w:rsidR="004F7573" w:rsidRDefault="004F7573" w:rsidP="005F117B">
      <w:pPr>
        <w:pStyle w:val="ListParagraph"/>
        <w:numPr>
          <w:ilvl w:val="0"/>
          <w:numId w:val="12"/>
        </w:numPr>
      </w:pPr>
      <w:r>
        <w:t>CPL</w:t>
      </w:r>
      <w:r w:rsidR="002A56A2">
        <w:t xml:space="preserve"> provides a range of options from recognition of military and workforce training to national examinations and portfolio development. </w:t>
      </w:r>
    </w:p>
    <w:p w:rsidR="002A56A2" w:rsidRDefault="002A56A2" w:rsidP="005F117B">
      <w:pPr>
        <w:pStyle w:val="ListParagraph"/>
        <w:numPr>
          <w:ilvl w:val="0"/>
          <w:numId w:val="12"/>
        </w:numPr>
      </w:pPr>
      <w:r>
        <w:t>With more options comes the increased likelihood for greater numbers of learners to complete credentials.</w:t>
      </w:r>
    </w:p>
    <w:p w:rsidR="00D36074" w:rsidRDefault="00D36074" w:rsidP="002A56A2">
      <w:pPr>
        <w:rPr>
          <w:u w:val="single"/>
        </w:rPr>
      </w:pPr>
    </w:p>
    <w:p w:rsidR="00D36074" w:rsidRDefault="00D36074" w:rsidP="00D36074">
      <w:pPr>
        <w:spacing w:after="0"/>
        <w:rPr>
          <w:u w:val="single"/>
        </w:rPr>
      </w:pPr>
    </w:p>
    <w:p w:rsidR="004F7573" w:rsidRPr="00A00A2E" w:rsidRDefault="004F7573" w:rsidP="00D36074">
      <w:pPr>
        <w:spacing w:after="0"/>
      </w:pPr>
      <w:r w:rsidRPr="004F7573">
        <w:rPr>
          <w:u w:val="single"/>
        </w:rPr>
        <w:t>The ACE process</w:t>
      </w:r>
      <w:r w:rsidR="00A00A2E">
        <w:t xml:space="preserve"> – A Special Task Force Evaluated Process, and had the following comments:</w:t>
      </w:r>
    </w:p>
    <w:p w:rsidR="00A00A2E" w:rsidRDefault="00A00A2E" w:rsidP="00D36074">
      <w:pPr>
        <w:pStyle w:val="ListParagraph"/>
        <w:numPr>
          <w:ilvl w:val="0"/>
          <w:numId w:val="10"/>
        </w:numPr>
        <w:spacing w:after="0"/>
      </w:pPr>
      <w:r>
        <w:t>Exercises</w:t>
      </w:r>
      <w:r w:rsidR="002A56A2">
        <w:t xml:space="preserve"> a high level of rigor that can be said to be at least comparable to how most institutions evaluate the quality of their own new courses.</w:t>
      </w:r>
    </w:p>
    <w:p w:rsidR="00A00A2E" w:rsidRDefault="00A00A2E" w:rsidP="005F117B">
      <w:pPr>
        <w:pStyle w:val="ListParagraph"/>
        <w:numPr>
          <w:ilvl w:val="0"/>
          <w:numId w:val="10"/>
        </w:numPr>
      </w:pPr>
      <w:r>
        <w:t>H</w:t>
      </w:r>
      <w:r w:rsidR="002A56A2">
        <w:t xml:space="preserve">as been a leader in its focus on student learning outcomes as a cornerstone of its review </w:t>
      </w:r>
      <w:r>
        <w:t>process.</w:t>
      </w:r>
    </w:p>
    <w:p w:rsidR="00A00A2E" w:rsidRDefault="002A56A2" w:rsidP="005F117B">
      <w:pPr>
        <w:pStyle w:val="ListParagraph"/>
        <w:numPr>
          <w:ilvl w:val="0"/>
          <w:numId w:val="10"/>
        </w:numPr>
      </w:pPr>
      <w:r>
        <w:t>The faculty-driven review model elevates the quality of the final recommendations and supports potential acceptance by institutions of ACE credit recommendations as transfer credit.</w:t>
      </w:r>
    </w:p>
    <w:p w:rsidR="002A56A2" w:rsidRDefault="00A00A2E" w:rsidP="005F117B">
      <w:pPr>
        <w:pStyle w:val="ListParagraph"/>
        <w:numPr>
          <w:ilvl w:val="0"/>
          <w:numId w:val="10"/>
        </w:numPr>
      </w:pPr>
      <w:r>
        <w:t>A</w:t>
      </w:r>
      <w:r w:rsidR="002A56A2">
        <w:t>dept at creating teams of evaluators, faculty, teaching experts, and occasionally non-faculty content specialists that are matched to the content and format of the specific course being evaluated</w:t>
      </w:r>
    </w:p>
    <w:p w:rsidR="002A56A2" w:rsidRPr="00B37C0A" w:rsidRDefault="002A56A2" w:rsidP="00D36074">
      <w:pPr>
        <w:spacing w:after="0"/>
        <w:rPr>
          <w:u w:val="single"/>
        </w:rPr>
      </w:pPr>
      <w:r w:rsidRPr="00B37C0A">
        <w:rPr>
          <w:u w:val="single"/>
        </w:rPr>
        <w:t>Faculty Evaluators</w:t>
      </w:r>
    </w:p>
    <w:p w:rsidR="00A0415D" w:rsidRDefault="002A56A2" w:rsidP="002A56A2">
      <w:r>
        <w:t xml:space="preserve">ACE review teams embrace the philosophy that what an individual learns is more important than when, where, and how the individual learned it. An ACE evaluation is a rigorous, hands-on, process conducted by a team of teaching faculty from relevant academic disciplines, representing a diversity of colleges and universities. </w:t>
      </w:r>
    </w:p>
    <w:p w:rsidR="00D36074" w:rsidRDefault="00BB69DB" w:rsidP="00D36074">
      <w:pPr>
        <w:spacing w:after="0"/>
      </w:pPr>
      <w:r>
        <w:rPr>
          <w:u w:val="single"/>
        </w:rPr>
        <w:t>Faculty Evaluators</w:t>
      </w:r>
      <w:r>
        <w:t xml:space="preserve"> </w:t>
      </w:r>
    </w:p>
    <w:p w:rsidR="002A56A2" w:rsidRPr="00BB69DB" w:rsidRDefault="00BB69DB" w:rsidP="00D36074">
      <w:pPr>
        <w:spacing w:after="0"/>
      </w:pPr>
      <w:r>
        <w:t xml:space="preserve">FAQs at:  </w:t>
      </w:r>
      <w:hyperlink r:id="rId8" w:history="1">
        <w:r w:rsidRPr="00504051">
          <w:rPr>
            <w:rStyle w:val="Hyperlink"/>
          </w:rPr>
          <w:t>http://www.acenet.edu/news-room/Pages/Faculty-Evaluators-Frequently-Asked-Questions.aspx</w:t>
        </w:r>
      </w:hyperlink>
      <w:r>
        <w:tab/>
      </w:r>
    </w:p>
    <w:p w:rsidR="00BB69DB" w:rsidRDefault="00BB69DB" w:rsidP="00BB69DB">
      <w:pPr>
        <w:pStyle w:val="ListParagraph"/>
        <w:numPr>
          <w:ilvl w:val="0"/>
          <w:numId w:val="11"/>
        </w:numPr>
      </w:pPr>
      <w:r w:rsidRPr="00BB69DB">
        <w:t>ACE creates specialized teams for each review based on the required academic areas, the balance between new and experienced reviewers, diversity in the representation of the type of higher education institution, the distance from the site where the review takes place, and the overall composition of the team.</w:t>
      </w:r>
    </w:p>
    <w:p w:rsidR="005F117B" w:rsidRDefault="005F117B" w:rsidP="005F117B">
      <w:pPr>
        <w:pStyle w:val="ListParagraph"/>
        <w:numPr>
          <w:ilvl w:val="0"/>
          <w:numId w:val="11"/>
        </w:numPr>
      </w:pPr>
      <w:r>
        <w:t>T</w:t>
      </w:r>
      <w:r w:rsidR="002A56A2">
        <w:t xml:space="preserve">he team assesses and validates whether the courses, occupations, or professional examinations have the appropriate content, scope, and rigor for college credit recommendations that may be eligible for academic transfer. </w:t>
      </w:r>
    </w:p>
    <w:p w:rsidR="005F117B" w:rsidRDefault="002A56A2" w:rsidP="005F117B">
      <w:pPr>
        <w:pStyle w:val="ListParagraph"/>
        <w:numPr>
          <w:ilvl w:val="0"/>
          <w:numId w:val="11"/>
        </w:numPr>
      </w:pPr>
      <w:r>
        <w:t xml:space="preserve">Actual credit transferred is solely at the discretion of the college or university. </w:t>
      </w:r>
    </w:p>
    <w:p w:rsidR="002A56A2" w:rsidRDefault="002A56A2" w:rsidP="005F117B">
      <w:pPr>
        <w:pStyle w:val="ListParagraph"/>
        <w:numPr>
          <w:ilvl w:val="0"/>
          <w:numId w:val="11"/>
        </w:numPr>
      </w:pPr>
      <w:r>
        <w:t xml:space="preserve">Credit recommendations appear in the </w:t>
      </w:r>
      <w:r w:rsidRPr="005F117B">
        <w:rPr>
          <w:b/>
        </w:rPr>
        <w:t xml:space="preserve">Military Guide </w:t>
      </w:r>
      <w:r>
        <w:t xml:space="preserve">for military courses and occupations and in the </w:t>
      </w:r>
      <w:r w:rsidRPr="005F117B">
        <w:rPr>
          <w:b/>
        </w:rPr>
        <w:t>National Guide</w:t>
      </w:r>
      <w:r>
        <w:t xml:space="preserve"> for CREDIT courses.</w:t>
      </w:r>
    </w:p>
    <w:p w:rsidR="002A56A2" w:rsidRPr="005F117B" w:rsidRDefault="005F117B" w:rsidP="00BB69DB">
      <w:pPr>
        <w:spacing w:after="0" w:line="240" w:lineRule="auto"/>
        <w:rPr>
          <w:u w:val="single"/>
        </w:rPr>
      </w:pPr>
      <w:r w:rsidRPr="005F117B">
        <w:rPr>
          <w:u w:val="single"/>
        </w:rPr>
        <w:t>Qualifications</w:t>
      </w:r>
    </w:p>
    <w:p w:rsidR="005F117B" w:rsidRDefault="002A56A2" w:rsidP="00BB69DB">
      <w:pPr>
        <w:pStyle w:val="ListParagraph"/>
        <w:numPr>
          <w:ilvl w:val="0"/>
          <w:numId w:val="15"/>
        </w:numPr>
        <w:spacing w:after="0" w:line="240" w:lineRule="auto"/>
      </w:pPr>
      <w:r>
        <w:t xml:space="preserve">If you have been actively teaching college-level courses for 5 years </w:t>
      </w:r>
      <w:r w:rsidR="005F117B">
        <w:t>at an accredited institutions</w:t>
      </w:r>
    </w:p>
    <w:p w:rsidR="005F117B" w:rsidRDefault="005F117B" w:rsidP="00BB69DB">
      <w:pPr>
        <w:pStyle w:val="ListParagraph"/>
        <w:numPr>
          <w:ilvl w:val="0"/>
          <w:numId w:val="15"/>
        </w:numPr>
        <w:spacing w:after="0" w:line="240" w:lineRule="auto"/>
      </w:pPr>
      <w:r>
        <w:t xml:space="preserve">If you </w:t>
      </w:r>
      <w:r w:rsidR="002A56A2">
        <w:t>are receptive to recommending academic credit for learning in a</w:t>
      </w:r>
      <w:r>
        <w:t>n extra-institutional setting</w:t>
      </w:r>
    </w:p>
    <w:p w:rsidR="00BB69DB" w:rsidRDefault="00BB69DB" w:rsidP="00BB69DB">
      <w:pPr>
        <w:pStyle w:val="ListParagraph"/>
        <w:numPr>
          <w:ilvl w:val="0"/>
          <w:numId w:val="15"/>
        </w:numPr>
        <w:spacing w:after="0" w:line="240" w:lineRule="auto"/>
      </w:pPr>
      <w:r>
        <w:t>Must live in the US, and if assessment takes place on a military base, but be US citizens</w:t>
      </w:r>
    </w:p>
    <w:p w:rsidR="005F117B" w:rsidRDefault="005F117B" w:rsidP="00BB69DB">
      <w:pPr>
        <w:spacing w:after="0" w:line="240" w:lineRule="auto"/>
        <w:rPr>
          <w:u w:val="single"/>
        </w:rPr>
      </w:pPr>
      <w:r>
        <w:rPr>
          <w:u w:val="single"/>
        </w:rPr>
        <w:br/>
        <w:t>Travel Expenses</w:t>
      </w:r>
    </w:p>
    <w:p w:rsidR="00BB69DB" w:rsidRPr="00BB69DB" w:rsidRDefault="00BB69DB" w:rsidP="00BB69DB">
      <w:pPr>
        <w:pStyle w:val="ListParagraph"/>
        <w:numPr>
          <w:ilvl w:val="0"/>
          <w:numId w:val="16"/>
        </w:numPr>
        <w:spacing w:after="0" w:line="240" w:lineRule="auto"/>
      </w:pPr>
      <w:r w:rsidRPr="00BB69DB">
        <w:t>ACE reimburses approved travel expenses for onsite reviews.</w:t>
      </w:r>
    </w:p>
    <w:p w:rsidR="005F117B" w:rsidRDefault="002A56A2" w:rsidP="00BB69DB">
      <w:pPr>
        <w:pStyle w:val="ListParagraph"/>
        <w:numPr>
          <w:ilvl w:val="0"/>
          <w:numId w:val="16"/>
        </w:numPr>
        <w:spacing w:after="0" w:line="240" w:lineRule="auto"/>
      </w:pPr>
      <w:r>
        <w:t xml:space="preserve">Evaluators receive a per diem allowance while on travel for meals and incidentals. </w:t>
      </w:r>
    </w:p>
    <w:p w:rsidR="002A56A2" w:rsidRDefault="002A56A2" w:rsidP="00BB69DB">
      <w:pPr>
        <w:pStyle w:val="ListParagraph"/>
        <w:numPr>
          <w:ilvl w:val="1"/>
          <w:numId w:val="16"/>
        </w:numPr>
        <w:spacing w:after="0" w:line="240" w:lineRule="auto"/>
      </w:pPr>
      <w:r>
        <w:t xml:space="preserve">The per diem allowance is a federal rate that is determined by the location of the review. </w:t>
      </w:r>
    </w:p>
    <w:p w:rsidR="00BB69DB" w:rsidRDefault="00BB69DB" w:rsidP="00BB69DB">
      <w:pPr>
        <w:spacing w:after="0" w:line="240" w:lineRule="auto"/>
        <w:rPr>
          <w:u w:val="single"/>
        </w:rPr>
      </w:pPr>
    </w:p>
    <w:p w:rsidR="002A56A2" w:rsidRPr="005F117B" w:rsidRDefault="002A56A2" w:rsidP="00BB69DB">
      <w:pPr>
        <w:spacing w:after="0" w:line="240" w:lineRule="auto"/>
        <w:rPr>
          <w:u w:val="single"/>
        </w:rPr>
      </w:pPr>
      <w:r w:rsidRPr="005F117B">
        <w:rPr>
          <w:u w:val="single"/>
        </w:rPr>
        <w:t>Honorarium</w:t>
      </w:r>
    </w:p>
    <w:p w:rsidR="002A56A2" w:rsidRDefault="002A56A2" w:rsidP="00BB69DB">
      <w:pPr>
        <w:spacing w:after="0" w:line="240" w:lineRule="auto"/>
      </w:pPr>
      <w:r>
        <w:t>Evaluators will be paid an honorarium of $500 for each review day for onsite Military reviews and $450 for each review day for onsite CREDIT reviews. Payment for virtual reviews is based on the number of courses reviewed, and is typically one day’s honorarium.</w:t>
      </w:r>
    </w:p>
    <w:p w:rsidR="00D36074" w:rsidRDefault="00D36074" w:rsidP="00BB69DB">
      <w:pPr>
        <w:spacing w:after="0" w:line="240" w:lineRule="auto"/>
      </w:pPr>
    </w:p>
    <w:p w:rsidR="002A56A2" w:rsidRPr="00BB1A17" w:rsidRDefault="00BB1A17" w:rsidP="00D36074">
      <w:pPr>
        <w:spacing w:after="0" w:line="240" w:lineRule="auto"/>
      </w:pPr>
      <w:r>
        <w:rPr>
          <w:u w:val="single"/>
        </w:rPr>
        <w:t xml:space="preserve">Current </w:t>
      </w:r>
      <w:r w:rsidR="002A56A2" w:rsidRPr="00BB69DB">
        <w:rPr>
          <w:u w:val="single"/>
        </w:rPr>
        <w:t>High Need Areas:</w:t>
      </w:r>
      <w:r>
        <w:t xml:space="preserve">  Interested faculty may apply online through ACE.</w:t>
      </w:r>
    </w:p>
    <w:p w:rsidR="002A56A2" w:rsidRDefault="002A56A2" w:rsidP="00D36074">
      <w:pPr>
        <w:spacing w:after="0" w:line="240" w:lineRule="auto"/>
      </w:pPr>
      <w:r>
        <w:t>Homeland Security</w:t>
      </w:r>
      <w:r w:rsidR="00D36074">
        <w:tab/>
      </w:r>
      <w:r w:rsidR="00D36074">
        <w:tab/>
      </w:r>
      <w:r w:rsidR="00D36074">
        <w:tab/>
        <w:t>Math</w:t>
      </w:r>
    </w:p>
    <w:p w:rsidR="002A56A2" w:rsidRDefault="002A56A2" w:rsidP="00D36074">
      <w:pPr>
        <w:spacing w:after="0" w:line="240" w:lineRule="auto"/>
      </w:pPr>
      <w:r>
        <w:t>Information Security</w:t>
      </w:r>
      <w:r w:rsidR="00D36074">
        <w:tab/>
      </w:r>
      <w:r w:rsidR="00D36074">
        <w:tab/>
      </w:r>
      <w:r w:rsidR="00D36074">
        <w:tab/>
        <w:t>Petroleum Engineering</w:t>
      </w:r>
    </w:p>
    <w:p w:rsidR="002A56A2" w:rsidRDefault="002A56A2" w:rsidP="00D36074">
      <w:pPr>
        <w:spacing w:after="0" w:line="240" w:lineRule="auto"/>
      </w:pPr>
      <w:r>
        <w:t>Logistics and Supply</w:t>
      </w:r>
      <w:r w:rsidR="00D36074">
        <w:tab/>
      </w:r>
      <w:r w:rsidR="00D36074">
        <w:tab/>
      </w:r>
      <w:r w:rsidR="00D36074">
        <w:tab/>
        <w:t>Project Management</w:t>
      </w:r>
    </w:p>
    <w:sectPr w:rsidR="002A56A2" w:rsidSect="00D36074">
      <w:footerReference w:type="default" r:id="rId9"/>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0A3" w:rsidRDefault="008B20A3" w:rsidP="00BB69DB">
      <w:pPr>
        <w:spacing w:after="0" w:line="240" w:lineRule="auto"/>
      </w:pPr>
      <w:r>
        <w:separator/>
      </w:r>
    </w:p>
  </w:endnote>
  <w:endnote w:type="continuationSeparator" w:id="0">
    <w:p w:rsidR="008B20A3" w:rsidRDefault="008B20A3" w:rsidP="00BB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DB" w:rsidRDefault="00BB69DB">
    <w:pPr>
      <w:pStyle w:val="Footer"/>
      <w:jc w:val="right"/>
    </w:pPr>
    <w:r>
      <w:t xml:space="preserve">Page </w:t>
    </w:r>
    <w:sdt>
      <w:sdtPr>
        <w:id w:val="-12508857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1A17">
          <w:rPr>
            <w:noProof/>
          </w:rPr>
          <w:t>2</w:t>
        </w:r>
        <w:r>
          <w:rPr>
            <w:noProof/>
          </w:rPr>
          <w:fldChar w:fldCharType="end"/>
        </w:r>
      </w:sdtContent>
    </w:sdt>
  </w:p>
  <w:p w:rsidR="00BB69DB" w:rsidRDefault="00BB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0A3" w:rsidRDefault="008B20A3" w:rsidP="00BB69DB">
      <w:pPr>
        <w:spacing w:after="0" w:line="240" w:lineRule="auto"/>
      </w:pPr>
      <w:r>
        <w:separator/>
      </w:r>
    </w:p>
  </w:footnote>
  <w:footnote w:type="continuationSeparator" w:id="0">
    <w:p w:rsidR="008B20A3" w:rsidRDefault="008B20A3" w:rsidP="00BB6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2F4"/>
    <w:multiLevelType w:val="hybridMultilevel"/>
    <w:tmpl w:val="66F65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6121A"/>
    <w:multiLevelType w:val="hybridMultilevel"/>
    <w:tmpl w:val="275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F6E54"/>
    <w:multiLevelType w:val="hybridMultilevel"/>
    <w:tmpl w:val="156662A8"/>
    <w:lvl w:ilvl="0" w:tplc="B7ACEFBE">
      <w:start w:val="2015"/>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2E798B"/>
    <w:multiLevelType w:val="hybridMultilevel"/>
    <w:tmpl w:val="2930722E"/>
    <w:lvl w:ilvl="0" w:tplc="7616B978">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20E74"/>
    <w:multiLevelType w:val="hybridMultilevel"/>
    <w:tmpl w:val="4060F44E"/>
    <w:lvl w:ilvl="0" w:tplc="7616B978">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C6DFC"/>
    <w:multiLevelType w:val="hybridMultilevel"/>
    <w:tmpl w:val="4C5CF9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4E1E34"/>
    <w:multiLevelType w:val="hybridMultilevel"/>
    <w:tmpl w:val="E524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470FBC"/>
    <w:multiLevelType w:val="hybridMultilevel"/>
    <w:tmpl w:val="C2EC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0909A6"/>
    <w:multiLevelType w:val="hybridMultilevel"/>
    <w:tmpl w:val="D2A8FBD4"/>
    <w:lvl w:ilvl="0" w:tplc="B7ACEFBE">
      <w:start w:val="2015"/>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9E53D5"/>
    <w:multiLevelType w:val="hybridMultilevel"/>
    <w:tmpl w:val="ACE44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503B4A"/>
    <w:multiLevelType w:val="hybridMultilevel"/>
    <w:tmpl w:val="A3CE8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F713DB"/>
    <w:multiLevelType w:val="hybridMultilevel"/>
    <w:tmpl w:val="D792A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4643E7"/>
    <w:multiLevelType w:val="hybridMultilevel"/>
    <w:tmpl w:val="661EEDEC"/>
    <w:lvl w:ilvl="0" w:tplc="B7ACEFBE">
      <w:start w:val="201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343CE"/>
    <w:multiLevelType w:val="hybridMultilevel"/>
    <w:tmpl w:val="E412270A"/>
    <w:lvl w:ilvl="0" w:tplc="7616B978">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D33BA"/>
    <w:multiLevelType w:val="hybridMultilevel"/>
    <w:tmpl w:val="303CCF92"/>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DB2FBB"/>
    <w:multiLevelType w:val="hybridMultilevel"/>
    <w:tmpl w:val="89BE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C44AF"/>
    <w:multiLevelType w:val="hybridMultilevel"/>
    <w:tmpl w:val="544A3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9016C"/>
    <w:multiLevelType w:val="hybridMultilevel"/>
    <w:tmpl w:val="E2708778"/>
    <w:lvl w:ilvl="0" w:tplc="7616B978">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46FEE"/>
    <w:multiLevelType w:val="hybridMultilevel"/>
    <w:tmpl w:val="9E42B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611A3B"/>
    <w:multiLevelType w:val="hybridMultilevel"/>
    <w:tmpl w:val="FC0C0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3"/>
  </w:num>
  <w:num w:numId="4">
    <w:abstractNumId w:val="13"/>
  </w:num>
  <w:num w:numId="5">
    <w:abstractNumId w:val="2"/>
  </w:num>
  <w:num w:numId="6">
    <w:abstractNumId w:val="12"/>
  </w:num>
  <w:num w:numId="7">
    <w:abstractNumId w:val="8"/>
  </w:num>
  <w:num w:numId="8">
    <w:abstractNumId w:val="14"/>
  </w:num>
  <w:num w:numId="9">
    <w:abstractNumId w:val="5"/>
  </w:num>
  <w:num w:numId="10">
    <w:abstractNumId w:val="0"/>
  </w:num>
  <w:num w:numId="11">
    <w:abstractNumId w:val="6"/>
  </w:num>
  <w:num w:numId="12">
    <w:abstractNumId w:val="7"/>
  </w:num>
  <w:num w:numId="13">
    <w:abstractNumId w:val="11"/>
  </w:num>
  <w:num w:numId="14">
    <w:abstractNumId w:val="1"/>
  </w:num>
  <w:num w:numId="15">
    <w:abstractNumId w:val="18"/>
  </w:num>
  <w:num w:numId="16">
    <w:abstractNumId w:val="19"/>
  </w:num>
  <w:num w:numId="17">
    <w:abstractNumId w:val="10"/>
  </w:num>
  <w:num w:numId="18">
    <w:abstractNumId w:val="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A2"/>
    <w:rsid w:val="002A56A2"/>
    <w:rsid w:val="004F7573"/>
    <w:rsid w:val="005F117B"/>
    <w:rsid w:val="008B20A3"/>
    <w:rsid w:val="00A00A2E"/>
    <w:rsid w:val="00A0415D"/>
    <w:rsid w:val="00B37C0A"/>
    <w:rsid w:val="00BB1A17"/>
    <w:rsid w:val="00BB69DB"/>
    <w:rsid w:val="00D3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34F0"/>
  <w15:chartTrackingRefBased/>
  <w15:docId w15:val="{7AC45B21-89FB-433E-B5A9-1D007786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6A2"/>
    <w:rPr>
      <w:color w:val="0563C1" w:themeColor="hyperlink"/>
      <w:u w:val="single"/>
    </w:rPr>
  </w:style>
  <w:style w:type="paragraph" w:styleId="ListParagraph">
    <w:name w:val="List Paragraph"/>
    <w:basedOn w:val="Normal"/>
    <w:uiPriority w:val="34"/>
    <w:qFormat/>
    <w:rsid w:val="002A56A2"/>
    <w:pPr>
      <w:ind w:left="720"/>
      <w:contextualSpacing/>
    </w:pPr>
  </w:style>
  <w:style w:type="paragraph" w:styleId="Header">
    <w:name w:val="header"/>
    <w:basedOn w:val="Normal"/>
    <w:link w:val="HeaderChar"/>
    <w:uiPriority w:val="99"/>
    <w:unhideWhenUsed/>
    <w:rsid w:val="00BB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9DB"/>
  </w:style>
  <w:style w:type="paragraph" w:styleId="Footer">
    <w:name w:val="footer"/>
    <w:basedOn w:val="Normal"/>
    <w:link w:val="FooterChar"/>
    <w:uiPriority w:val="99"/>
    <w:unhideWhenUsed/>
    <w:rsid w:val="00BB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9DB"/>
  </w:style>
  <w:style w:type="paragraph" w:styleId="BalloonText">
    <w:name w:val="Balloon Text"/>
    <w:basedOn w:val="Normal"/>
    <w:link w:val="BalloonTextChar"/>
    <w:uiPriority w:val="99"/>
    <w:semiHidden/>
    <w:unhideWhenUsed/>
    <w:rsid w:val="00D36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net.edu/news-room/Pages/Faculty-Evaluators-Frequently-Asked-Questions.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ce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97"/>
    <w:rsid w:val="000A24DA"/>
    <w:rsid w:val="00D6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5D8F2905943E09927DC9D5EF6AB2C">
    <w:name w:val="E655D8F2905943E09927DC9D5EF6AB2C"/>
    <w:rsid w:val="00D62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470D7-1314-497B-8A75-5E9CE6C0007B}"/>
</file>

<file path=customXml/itemProps2.xml><?xml version="1.0" encoding="utf-8"?>
<ds:datastoreItem xmlns:ds="http://schemas.openxmlformats.org/officeDocument/2006/customXml" ds:itemID="{68ACCB27-CF36-493A-9460-24121B9FE690}"/>
</file>

<file path=customXml/itemProps3.xml><?xml version="1.0" encoding="utf-8"?>
<ds:datastoreItem xmlns:ds="http://schemas.openxmlformats.org/officeDocument/2006/customXml" ds:itemID="{EDD0D30E-B71F-4FAC-9EA7-D5003EAE559F}"/>
</file>

<file path=docProps/app.xml><?xml version="1.0" encoding="utf-8"?>
<Properties xmlns="http://schemas.openxmlformats.org/officeDocument/2006/extended-properties" xmlns:vt="http://schemas.openxmlformats.org/officeDocument/2006/docPropsVTypes">
  <Template>Normal.dotm</Template>
  <TotalTime>79</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Joycelyn</dc:creator>
  <cp:keywords/>
  <dc:description/>
  <cp:lastModifiedBy>Groot, Joycelyn</cp:lastModifiedBy>
  <cp:revision>1</cp:revision>
  <cp:lastPrinted>2017-11-28T18:55:00Z</cp:lastPrinted>
  <dcterms:created xsi:type="dcterms:W3CDTF">2017-11-28T17:35:00Z</dcterms:created>
  <dcterms:modified xsi:type="dcterms:W3CDTF">2017-11-28T18:35:00Z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